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D3027">
        <w:rPr>
          <w:rFonts w:ascii="Times New Roman" w:hAnsi="Times New Roman" w:cs="Times New Roman"/>
          <w:color w:val="auto"/>
          <w:sz w:val="28"/>
          <w:szCs w:val="28"/>
        </w:rPr>
        <w:t>Детали трубопроводов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D302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EC57A4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EC57A4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D3027">
              <w:rPr>
                <w:bCs/>
                <w:color w:val="000000"/>
                <w:spacing w:val="-2"/>
              </w:rPr>
              <w:t>Детали трубопроводов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EC57A4" w:rsidRDefault="00EC57A4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 w:rsidRPr="009E285E">
              <w:rPr>
                <w:bCs/>
                <w:spacing w:val="-2"/>
              </w:rPr>
              <w:t xml:space="preserve"> 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7775F0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 xml:space="preserve">делимый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EC57A4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EC57A4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3027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775F0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57A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9</cp:revision>
  <cp:lastPrinted>2014-06-16T09:24:00Z</cp:lastPrinted>
  <dcterms:created xsi:type="dcterms:W3CDTF">2019-02-18T09:29:00Z</dcterms:created>
  <dcterms:modified xsi:type="dcterms:W3CDTF">2019-03-26T04:19:00Z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